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autoSpaceDE w:val="false"/>
        <w:ind w:left="0" w:right="0" w:firstLine="540"/>
        <w:jc w:val="center"/>
        <w:rPr>
          <w:b/>
          <w:b/>
          <w:color w:val="000000"/>
          <w:sz w:val="21"/>
        </w:rPr>
      </w:pPr>
      <w:r>
        <w:rPr>
          <w:b/>
          <w:color w:val="000000"/>
          <w:sz w:val="21"/>
        </w:rPr>
        <w:t>Закрытое акционерное общество Приволжский ювелирный завод «Красная Пресня»</w:t>
      </w:r>
    </w:p>
    <w:p>
      <w:pPr>
        <w:pStyle w:val="Style15"/>
        <w:spacing w:before="0" w:after="120"/>
        <w:jc w:val="center"/>
        <w:rPr>
          <w:b/>
          <w:b/>
          <w:color w:val="000000"/>
          <w:sz w:val="21"/>
        </w:rPr>
      </w:pPr>
      <w:r>
        <w:rPr>
          <w:b/>
          <w:color w:val="000000"/>
          <w:sz w:val="21"/>
        </w:rPr>
        <w:t xml:space="preserve">(место нахождения: Ивановская область, г. Приволжск, ул. Фабричная, д. 10)  </w:t>
      </w:r>
    </w:p>
    <w:p>
      <w:pPr>
        <w:pStyle w:val="Style15"/>
        <w:spacing w:before="0" w:after="0"/>
        <w:jc w:val="center"/>
        <w:rPr/>
      </w:pPr>
      <w:r>
        <w:rPr>
          <w:b/>
          <w:color w:val="000000"/>
          <w:sz w:val="21"/>
        </w:rPr>
        <w:t xml:space="preserve">сообщает о проведении годового </w:t>
      </w:r>
      <w:r>
        <w:rPr>
          <w:b/>
          <w:color w:val="000000"/>
          <w:sz w:val="20"/>
        </w:rPr>
        <w:t>заседания общего собрания акционеров</w:t>
      </w:r>
    </w:p>
    <w:p>
      <w:pPr>
        <w:pStyle w:val="Style15"/>
        <w:spacing w:before="0" w:after="0"/>
        <w:jc w:val="center"/>
        <w:rPr/>
      </w:pPr>
      <w:r>
        <w:rPr>
          <w:b/>
          <w:color w:val="000000"/>
          <w:sz w:val="21"/>
        </w:rPr>
        <w:t>23 апреля 2026 года.</w:t>
      </w:r>
    </w:p>
    <w:p>
      <w:pPr>
        <w:pStyle w:val="Style15"/>
        <w:spacing w:before="0" w:after="0"/>
        <w:jc w:val="center"/>
        <w:rPr/>
      </w:pPr>
      <w:r>
        <w:rPr/>
        <w:t> </w:t>
      </w:r>
    </w:p>
    <w:p>
      <w:pPr>
        <w:pStyle w:val="Style15"/>
        <w:numPr>
          <w:ilvl w:val="0"/>
          <w:numId w:val="0"/>
        </w:numPr>
        <w:tabs>
          <w:tab w:val="left" w:pos="0" w:leader="none"/>
        </w:tabs>
        <w:spacing w:before="0" w:after="0"/>
        <w:ind w:left="1131" w:right="0" w:hanging="0"/>
        <w:jc w:val="both"/>
        <w:rPr>
          <w:b/>
          <w:b/>
          <w:color w:val="000000"/>
          <w:sz w:val="20"/>
        </w:rPr>
      </w:pPr>
      <w:r>
        <w:rPr>
          <w:b/>
          <w:color w:val="000000"/>
          <w:sz w:val="20"/>
        </w:rPr>
        <w:t>Способ принятия решений общим собранием акционеров: заседание, голосование на котором совмещается с заочным голосованием.</w:t>
      </w:r>
    </w:p>
    <w:p>
      <w:pPr>
        <w:pStyle w:val="Style15"/>
        <w:numPr>
          <w:ilvl w:val="0"/>
          <w:numId w:val="0"/>
        </w:numPr>
        <w:tabs>
          <w:tab w:val="left" w:pos="0" w:leader="none"/>
        </w:tabs>
        <w:spacing w:before="0" w:after="0"/>
        <w:ind w:left="1131" w:right="0" w:hanging="0"/>
        <w:jc w:val="both"/>
        <w:rPr>
          <w:b/>
          <w:b/>
          <w:color w:val="000000"/>
          <w:sz w:val="20"/>
        </w:rPr>
      </w:pPr>
      <w:r>
        <w:rPr>
          <w:b/>
          <w:color w:val="000000"/>
          <w:sz w:val="20"/>
        </w:rPr>
        <w:t>Место проведения годового заседания общего собрания акционеров: Ивановская область, г. Приволжск,</w:t>
      </w:r>
    </w:p>
    <w:p>
      <w:pPr>
        <w:pStyle w:val="Style15"/>
        <w:numPr>
          <w:ilvl w:val="0"/>
          <w:numId w:val="0"/>
        </w:numPr>
        <w:tabs>
          <w:tab w:val="left" w:pos="0" w:leader="none"/>
        </w:tabs>
        <w:spacing w:before="0" w:after="0"/>
        <w:ind w:left="1131" w:right="0" w:hanging="0"/>
        <w:jc w:val="both"/>
        <w:rPr>
          <w:b/>
          <w:b/>
          <w:color w:val="000000"/>
          <w:sz w:val="20"/>
        </w:rPr>
      </w:pPr>
      <w:r>
        <w:rPr>
          <w:b/>
          <w:color w:val="000000"/>
          <w:sz w:val="20"/>
        </w:rPr>
        <w:t>ул. Фабричная, д.10, актовый зал ЗАО «Красная Пресня».</w:t>
      </w:r>
    </w:p>
    <w:p>
      <w:pPr>
        <w:pStyle w:val="Style15"/>
        <w:numPr>
          <w:ilvl w:val="0"/>
          <w:numId w:val="0"/>
        </w:numPr>
        <w:tabs>
          <w:tab w:val="left" w:pos="0" w:leader="none"/>
        </w:tabs>
        <w:spacing w:before="0" w:after="0"/>
        <w:ind w:left="1131" w:right="0" w:hanging="0"/>
        <w:jc w:val="both"/>
        <w:rPr>
          <w:b/>
          <w:b/>
          <w:color w:val="000000"/>
          <w:sz w:val="20"/>
        </w:rPr>
      </w:pPr>
      <w:r>
        <w:rPr>
          <w:b/>
          <w:color w:val="000000"/>
          <w:sz w:val="20"/>
        </w:rPr>
        <w:t>Время проведения заседания: 10-00 час.</w:t>
      </w:r>
    </w:p>
    <w:p>
      <w:pPr>
        <w:pStyle w:val="Style15"/>
        <w:numPr>
          <w:ilvl w:val="0"/>
          <w:numId w:val="0"/>
        </w:numPr>
        <w:tabs>
          <w:tab w:val="left" w:pos="0" w:leader="none"/>
        </w:tabs>
        <w:spacing w:before="0" w:after="0"/>
        <w:ind w:left="1131" w:right="0" w:hanging="0"/>
        <w:jc w:val="both"/>
        <w:rPr>
          <w:b/>
          <w:b/>
          <w:color w:val="000000"/>
          <w:sz w:val="20"/>
        </w:rPr>
      </w:pPr>
      <w:r>
        <w:rPr>
          <w:b/>
          <w:color w:val="000000"/>
          <w:sz w:val="20"/>
        </w:rPr>
        <w:t>Время начала регистрации лиц, имеющих право голоса при принятии решений общим собранием акционеров: 09-00 час.</w:t>
      </w:r>
    </w:p>
    <w:p>
      <w:pPr>
        <w:pStyle w:val="Style15"/>
        <w:numPr>
          <w:ilvl w:val="0"/>
          <w:numId w:val="0"/>
        </w:numPr>
        <w:tabs>
          <w:tab w:val="left" w:pos="0" w:leader="none"/>
        </w:tabs>
        <w:spacing w:before="0" w:after="0"/>
        <w:ind w:left="1131" w:right="0" w:hanging="0"/>
        <w:jc w:val="both"/>
        <w:rPr>
          <w:b/>
          <w:b/>
          <w:color w:val="000000"/>
          <w:sz w:val="20"/>
        </w:rPr>
      </w:pPr>
      <w:r>
        <w:rPr>
          <w:b/>
          <w:color w:val="000000"/>
          <w:sz w:val="20"/>
        </w:rPr>
        <w:t>Дата окончания приема бюллетеней для голосования при заочном голосовании: 20 апреля 2026 года.</w:t>
      </w:r>
    </w:p>
    <w:p>
      <w:pPr>
        <w:pStyle w:val="Style15"/>
        <w:numPr>
          <w:ilvl w:val="0"/>
          <w:numId w:val="0"/>
        </w:numPr>
        <w:tabs>
          <w:tab w:val="left" w:pos="0" w:leader="none"/>
        </w:tabs>
        <w:spacing w:before="0" w:after="0"/>
        <w:ind w:left="1131" w:right="0" w:hanging="0"/>
        <w:jc w:val="both"/>
        <w:rPr>
          <w:b/>
          <w:b/>
          <w:color w:val="000000"/>
          <w:sz w:val="20"/>
        </w:rPr>
      </w:pPr>
      <w:r>
        <w:rPr>
          <w:b/>
          <w:color w:val="000000"/>
          <w:sz w:val="20"/>
        </w:rPr>
        <w:t>Дата определения (фиксации) лиц, имеющих право голоса при принятии решений общим собранием акционеров: 31 марта 2026 года.</w:t>
      </w:r>
    </w:p>
    <w:p>
      <w:pPr>
        <w:pStyle w:val="Style15"/>
        <w:spacing w:before="0" w:after="0"/>
        <w:jc w:val="both"/>
        <w:rPr>
          <w:b/>
          <w:b/>
          <w:color w:val="000000"/>
          <w:sz w:val="20"/>
        </w:rPr>
      </w:pPr>
      <w:r>
        <w:rPr>
          <w:b/>
          <w:color w:val="000000"/>
          <w:sz w:val="20"/>
        </w:rPr>
        <w:t>Акционеру для участия в заседании необходимо иметь паспорт, представителю акционера — паспорт, доверенность.</w:t>
      </w:r>
    </w:p>
    <w:p>
      <w:pPr>
        <w:pStyle w:val="Style15"/>
        <w:spacing w:before="0" w:after="0"/>
        <w:jc w:val="both"/>
        <w:rPr>
          <w:b/>
          <w:b/>
          <w:color w:val="000000"/>
          <w:sz w:val="20"/>
        </w:rPr>
      </w:pPr>
      <w:r>
        <w:rPr>
          <w:b/>
          <w:color w:val="000000"/>
          <w:sz w:val="20"/>
        </w:rPr>
        <w:t>Почтовый адрес, по которому могут направляться заполненные бюллетени для голосования:</w:t>
      </w:r>
    </w:p>
    <w:p>
      <w:pPr>
        <w:pStyle w:val="Style15"/>
        <w:spacing w:before="0" w:after="0"/>
        <w:ind w:left="0" w:right="0" w:hanging="0"/>
        <w:jc w:val="both"/>
        <w:rPr>
          <w:b/>
          <w:b/>
          <w:color w:val="000000"/>
          <w:sz w:val="20"/>
        </w:rPr>
      </w:pPr>
      <w:r>
        <w:rPr>
          <w:b/>
          <w:color w:val="000000"/>
          <w:sz w:val="20"/>
        </w:rPr>
        <w:t>-153035,г. Иваново, а/я 543, Филиал АО «ПРЦ» в г. Иваново,</w:t>
      </w:r>
    </w:p>
    <w:p>
      <w:pPr>
        <w:pStyle w:val="Style15"/>
        <w:spacing w:before="0" w:after="0"/>
        <w:ind w:left="0" w:right="0" w:hanging="0"/>
        <w:jc w:val="both"/>
        <w:rPr>
          <w:b/>
          <w:b/>
          <w:color w:val="000000"/>
          <w:sz w:val="20"/>
        </w:rPr>
      </w:pPr>
      <w:r>
        <w:rPr>
          <w:b/>
          <w:color w:val="000000"/>
          <w:sz w:val="20"/>
        </w:rPr>
        <w:t>-155550, Ивановская область, г. Приволжск, ул. Фабричная, д.10, ЗАО «Красная Пресня».</w:t>
      </w:r>
    </w:p>
    <w:p>
      <w:pPr>
        <w:pStyle w:val="Style15"/>
        <w:spacing w:before="0" w:after="0"/>
        <w:jc w:val="both"/>
        <w:rPr>
          <w:b/>
          <w:b/>
          <w:color w:val="000000"/>
          <w:sz w:val="20"/>
        </w:rPr>
      </w:pPr>
      <w:r>
        <w:rPr>
          <w:b/>
          <w:color w:val="000000"/>
          <w:sz w:val="20"/>
        </w:rPr>
        <w:t>Бюллетень для голосования подписывается лицом, имеющим право голоса при принятии решений общим собранием акционеров, или его представителем собственноручной подписью.</w:t>
      </w:r>
    </w:p>
    <w:p>
      <w:pPr>
        <w:pStyle w:val="Style15"/>
        <w:spacing w:before="0" w:after="0"/>
        <w:ind w:left="0" w:right="0" w:hanging="0"/>
        <w:jc w:val="both"/>
        <w:rPr>
          <w:b/>
          <w:b/>
          <w:color w:val="000000"/>
          <w:sz w:val="20"/>
        </w:rPr>
      </w:pPr>
      <w:r>
        <w:rPr>
          <w:b/>
          <w:color w:val="000000"/>
          <w:sz w:val="20"/>
        </w:rPr>
        <w:t>Категории (типы) акций, владельцы которых имеют право голоса по всем вопросам повестки дня годового заседания общего собрания акционеров: обыкновенные.</w:t>
      </w:r>
    </w:p>
    <w:p>
      <w:pPr>
        <w:pStyle w:val="Style15"/>
        <w:spacing w:before="0" w:after="0"/>
        <w:jc w:val="both"/>
        <w:rPr/>
      </w:pPr>
      <w:r>
        <w:rPr/>
        <w:t> </w:t>
      </w:r>
    </w:p>
    <w:p>
      <w:pPr>
        <w:pStyle w:val="Style15"/>
        <w:spacing w:before="0" w:after="0"/>
        <w:jc w:val="center"/>
        <w:rPr>
          <w:b/>
          <w:b/>
          <w:color w:val="000000"/>
          <w:sz w:val="20"/>
        </w:rPr>
      </w:pPr>
      <w:r>
        <w:rPr>
          <w:b/>
          <w:color w:val="000000"/>
          <w:sz w:val="20"/>
        </w:rPr>
        <w:t>Повестка дня годового заседания общего собрания акционеров.</w:t>
      </w:r>
    </w:p>
    <w:p>
      <w:pPr>
        <w:pStyle w:val="Style15"/>
        <w:spacing w:before="0" w:after="0"/>
        <w:ind w:left="0" w:right="0" w:firstLine="284"/>
        <w:jc w:val="both"/>
        <w:rPr/>
      </w:pPr>
      <w:r>
        <w:rPr>
          <w:b/>
          <w:color w:val="000000"/>
          <w:sz w:val="20"/>
        </w:rPr>
        <w:t>1. Избрание</w:t>
      </w:r>
      <w:r>
        <w:rPr>
          <w:color w:val="000000"/>
        </w:rPr>
        <w:t xml:space="preserve"> </w:t>
      </w:r>
      <w:r>
        <w:rPr>
          <w:b/>
          <w:color w:val="000000"/>
          <w:sz w:val="20"/>
        </w:rPr>
        <w:t>счетной комиссии  общества.</w:t>
      </w:r>
    </w:p>
    <w:p>
      <w:pPr>
        <w:pStyle w:val="Style15"/>
        <w:spacing w:before="0" w:after="0"/>
        <w:ind w:left="0" w:right="0" w:firstLine="284"/>
        <w:jc w:val="both"/>
        <w:rPr>
          <w:b/>
          <w:b/>
          <w:color w:val="000000"/>
          <w:sz w:val="20"/>
        </w:rPr>
      </w:pPr>
      <w:r>
        <w:rPr>
          <w:b/>
          <w:color w:val="000000"/>
          <w:sz w:val="20"/>
        </w:rPr>
        <w:t>2. Утверждение годового отчёта, годовой бухгалтерской (финансовой) отчётности общества</w:t>
      </w:r>
    </w:p>
    <w:p>
      <w:pPr>
        <w:pStyle w:val="Style15"/>
        <w:spacing w:before="0" w:after="0"/>
        <w:ind w:left="0" w:right="0" w:firstLine="284"/>
        <w:jc w:val="both"/>
        <w:rPr>
          <w:b/>
          <w:b/>
          <w:color w:val="000000"/>
          <w:sz w:val="20"/>
        </w:rPr>
      </w:pPr>
      <w:r>
        <w:rPr>
          <w:b/>
          <w:color w:val="000000"/>
          <w:sz w:val="20"/>
        </w:rPr>
        <w:t>за 2025 год.</w:t>
      </w:r>
    </w:p>
    <w:p>
      <w:pPr>
        <w:pStyle w:val="Style15"/>
        <w:spacing w:before="0" w:after="0"/>
        <w:ind w:left="0" w:right="0" w:firstLine="284"/>
        <w:jc w:val="both"/>
        <w:rPr>
          <w:b/>
          <w:b/>
          <w:color w:val="000000"/>
          <w:sz w:val="20"/>
        </w:rPr>
      </w:pPr>
      <w:r>
        <w:rPr>
          <w:b/>
          <w:color w:val="000000"/>
          <w:sz w:val="20"/>
        </w:rPr>
        <w:t>3. Распределение прибыли (в том числе выплата (объявление) дивидендов) по результатам</w:t>
      </w:r>
    </w:p>
    <w:p>
      <w:pPr>
        <w:pStyle w:val="Style15"/>
        <w:spacing w:before="0" w:after="0"/>
        <w:ind w:left="0" w:right="0" w:firstLine="284"/>
        <w:jc w:val="both"/>
        <w:rPr>
          <w:b/>
          <w:b/>
          <w:color w:val="000000"/>
          <w:sz w:val="20"/>
        </w:rPr>
      </w:pPr>
      <w:r>
        <w:rPr>
          <w:b/>
          <w:color w:val="000000"/>
          <w:sz w:val="20"/>
        </w:rPr>
        <w:t xml:space="preserve">2025 года. </w:t>
      </w:r>
    </w:p>
    <w:p>
      <w:pPr>
        <w:pStyle w:val="Style15"/>
        <w:spacing w:before="0" w:after="0"/>
        <w:ind w:left="0" w:right="0" w:firstLine="284"/>
        <w:jc w:val="both"/>
        <w:rPr>
          <w:b/>
          <w:b/>
          <w:color w:val="000000"/>
          <w:sz w:val="20"/>
        </w:rPr>
      </w:pPr>
      <w:r>
        <w:rPr>
          <w:b/>
          <w:color w:val="000000"/>
          <w:sz w:val="20"/>
        </w:rPr>
        <w:t>4. Избрание членов Совета директоров общества.</w:t>
      </w:r>
    </w:p>
    <w:p>
      <w:pPr>
        <w:pStyle w:val="Style15"/>
        <w:spacing w:before="0" w:after="0"/>
        <w:ind w:left="0" w:right="0" w:firstLine="284"/>
        <w:jc w:val="both"/>
        <w:rPr>
          <w:b/>
          <w:b/>
          <w:color w:val="000000"/>
          <w:sz w:val="20"/>
        </w:rPr>
      </w:pPr>
      <w:r>
        <w:rPr>
          <w:b/>
          <w:color w:val="000000"/>
          <w:sz w:val="20"/>
        </w:rPr>
        <w:t>5. Избрание членов ревизионной комиссии общества.</w:t>
      </w:r>
    </w:p>
    <w:p>
      <w:pPr>
        <w:pStyle w:val="Style15"/>
        <w:spacing w:before="0" w:after="0"/>
        <w:ind w:left="0" w:right="0" w:firstLine="284"/>
        <w:jc w:val="both"/>
        <w:rPr>
          <w:b/>
          <w:b/>
          <w:color w:val="000000"/>
          <w:sz w:val="20"/>
        </w:rPr>
      </w:pPr>
      <w:r>
        <w:rPr>
          <w:b/>
          <w:color w:val="000000"/>
          <w:sz w:val="20"/>
        </w:rPr>
        <w:t>6. Утверждение аудитора общества.</w:t>
      </w:r>
    </w:p>
    <w:p>
      <w:pPr>
        <w:pStyle w:val="Style15"/>
        <w:spacing w:before="0" w:after="0"/>
        <w:ind w:left="0" w:right="0" w:firstLine="284"/>
        <w:jc w:val="both"/>
        <w:rPr>
          <w:b/>
          <w:b/>
          <w:color w:val="000000"/>
          <w:sz w:val="20"/>
        </w:rPr>
      </w:pPr>
      <w:r>
        <w:rPr>
          <w:b/>
          <w:color w:val="000000"/>
          <w:sz w:val="20"/>
        </w:rPr>
        <w:t xml:space="preserve">7. Досрочное прекращение полномочий единоличного исполнительного органа ЗАО «Красная Пресня» - Директора ЗАО «Красная Пресня» С.А. Обабкова и избрание на должность единоличного исполнительного органа ЗАО «Красная Пресня»  - Директора ЗАО «Красная Пресня» Коломойца Алексея Михайловича. </w:t>
      </w:r>
    </w:p>
    <w:p>
      <w:pPr>
        <w:pStyle w:val="Style15"/>
        <w:spacing w:before="0" w:after="0"/>
        <w:ind w:left="0" w:right="0" w:firstLine="708"/>
        <w:jc w:val="both"/>
        <w:rPr/>
      </w:pPr>
      <w:r>
        <w:rPr/>
        <w:t> </w:t>
      </w:r>
    </w:p>
    <w:p>
      <w:pPr>
        <w:pStyle w:val="Style15"/>
        <w:spacing w:before="0" w:after="0"/>
        <w:ind w:left="0" w:right="0" w:firstLine="284"/>
        <w:jc w:val="both"/>
        <w:rPr/>
      </w:pPr>
      <w:r>
        <w:rPr>
          <w:b/>
          <w:color w:val="000000"/>
          <w:sz w:val="20"/>
        </w:rPr>
        <w:t>С материалами, предоставляемыми акционерам при подготовке к проведению годового заседания</w:t>
      </w:r>
      <w:r>
        <w:rPr>
          <w:color w:val="000000"/>
        </w:rPr>
        <w:t xml:space="preserve"> </w:t>
      </w:r>
      <w:r>
        <w:rPr>
          <w:b/>
          <w:color w:val="000000"/>
          <w:sz w:val="20"/>
        </w:rPr>
        <w:t>общего собрания акционеров, можно ознакомиться с 03 апреля 2026 года, с 8-00 час. до 12-00 час. по адресу:</w:t>
      </w:r>
      <w:r>
        <w:rPr>
          <w:color w:val="000000"/>
        </w:rPr>
        <w:t> </w:t>
      </w:r>
      <w:r>
        <w:rPr>
          <w:b/>
          <w:color w:val="000000"/>
          <w:sz w:val="20"/>
        </w:rPr>
        <w:t xml:space="preserve">Ивановская область, г. Приволжск, ул. Фабричная, д. 10. </w:t>
      </w:r>
    </w:p>
    <w:p>
      <w:pPr>
        <w:pStyle w:val="Style15"/>
        <w:spacing w:before="0" w:after="0"/>
        <w:ind w:left="0" w:right="0" w:firstLine="284"/>
        <w:jc w:val="both"/>
        <w:rPr/>
      </w:pPr>
      <w:r>
        <w:rPr/>
        <w:t> </w:t>
      </w:r>
    </w:p>
    <w:p>
      <w:pPr>
        <w:pStyle w:val="Style15"/>
        <w:spacing w:before="0" w:after="0"/>
        <w:ind w:left="0" w:right="0" w:firstLine="284"/>
        <w:jc w:val="both"/>
        <w:rPr/>
      </w:pPr>
      <w:r>
        <w:rPr>
          <w:b/>
          <w:color w:val="000000"/>
          <w:sz w:val="20"/>
        </w:rPr>
        <w:t>Обращаем Ваше внимание, что</w:t>
      </w:r>
      <w:r>
        <w:rPr>
          <w:color w:val="000000"/>
          <w:highlight w:val="white"/>
        </w:rPr>
        <w:t xml:space="preserve"> </w:t>
      </w:r>
      <w:r>
        <w:rPr>
          <w:b/>
          <w:color w:val="000000"/>
          <w:sz w:val="20"/>
          <w:highlight w:val="white"/>
        </w:rPr>
        <w:t xml:space="preserve">акционерам, зарегистрированным в реестре акционеров общества, необходимо своевременно предоставлять информацию об изменении своих данных, </w:t>
      </w:r>
      <w:r>
        <w:rPr>
          <w:b/>
          <w:color w:val="000000"/>
          <w:sz w:val="20"/>
        </w:rPr>
        <w:t>в том числе адресных данных, данных о банковских реквизитах,</w:t>
      </w:r>
      <w:r>
        <w:rPr>
          <w:color w:val="000000"/>
          <w:highlight w:val="white"/>
        </w:rPr>
        <w:t xml:space="preserve"> </w:t>
      </w:r>
      <w:r>
        <w:rPr>
          <w:b/>
          <w:color w:val="000000"/>
          <w:sz w:val="20"/>
          <w:highlight w:val="white"/>
        </w:rPr>
        <w:t xml:space="preserve">регистратору </w:t>
      </w:r>
      <w:r>
        <w:rPr>
          <w:b/>
          <w:color w:val="000000"/>
          <w:sz w:val="20"/>
        </w:rPr>
        <w:t xml:space="preserve">общества </w:t>
      </w:r>
      <w:r>
        <w:rPr>
          <w:b/>
          <w:color w:val="000000"/>
          <w:sz w:val="20"/>
          <w:highlight w:val="white"/>
        </w:rPr>
        <w:t xml:space="preserve">- </w:t>
      </w:r>
      <w:r>
        <w:rPr>
          <w:b/>
          <w:color w:val="000000"/>
          <w:sz w:val="20"/>
        </w:rPr>
        <w:t>АО «ПРЦ». Филиал АО «ПРЦ» в г. Иваново расположен по адресу: 153035, г.Иваново, ул.Лежневская, д. 119, пом.1002, телефоны: (4932) 90-13-33, 90-13-30.</w:t>
      </w:r>
      <w:r>
        <w:rPr>
          <w:color w:val="000000"/>
          <w:highlight w:val="white"/>
        </w:rPr>
        <w:t> </w:t>
      </w:r>
    </w:p>
    <w:p>
      <w:pPr>
        <w:pStyle w:val="Style15"/>
        <w:spacing w:before="0" w:after="0"/>
        <w:ind w:left="0" w:right="0" w:firstLine="284"/>
        <w:jc w:val="both"/>
        <w:rPr>
          <w:b/>
          <w:b/>
          <w:color w:val="000000"/>
          <w:sz w:val="20"/>
        </w:rPr>
      </w:pPr>
      <w:r>
        <w:rPr>
          <w:b/>
          <w:color w:val="000000"/>
          <w:sz w:val="20"/>
        </w:rPr>
        <w:t xml:space="preserve">В связи с внесением изменений в Федеральный закон «Об акционерных обществах» № 208-ФЗ (в ред. ФЗ от 08.08.2024 N 287-ФЗ), общество имеет право приостановить выплату дивидендов в денежной форме и направление бюллетеней для голосования при выполнении условий, установленных ст. 43.1 и ст. 52.1 указанного закона до момента обновления акционерами своих анкетных данных. </w:t>
      </w:r>
    </w:p>
    <w:p>
      <w:pPr>
        <w:pStyle w:val="Style15"/>
        <w:spacing w:before="0" w:after="0"/>
        <w:ind w:left="0" w:right="0" w:firstLine="284"/>
        <w:jc w:val="both"/>
        <w:rPr/>
      </w:pPr>
      <w:r>
        <w:rPr>
          <w:b/>
          <w:color w:val="000000"/>
          <w:sz w:val="20"/>
        </w:rPr>
        <w:t xml:space="preserve">В соответствии с п. 16 ст. 8.2. Федерального закона от 22.04.1996 № 39-ФЗ «О рынке ценных бумаг» в случае, если акционер не представил информацию об изменении своих данных, </w:t>
      </w:r>
      <w:r>
        <w:rPr>
          <w:b/>
          <w:color w:val="000000"/>
          <w:sz w:val="20"/>
          <w:highlight w:val="white"/>
        </w:rPr>
        <w:t>общество и регистратор</w:t>
      </w:r>
      <w:r>
        <w:rPr>
          <w:color w:val="000000"/>
        </w:rPr>
        <w:t xml:space="preserve"> </w:t>
      </w:r>
      <w:r>
        <w:rPr>
          <w:b/>
          <w:color w:val="000000"/>
          <w:sz w:val="20"/>
        </w:rPr>
        <w:t>не будут нести ответственности за причиненные такому акционеру убытки в связи с непредставлением им информации.</w:t>
      </w:r>
    </w:p>
    <w:p>
      <w:pPr>
        <w:pStyle w:val="Style15"/>
        <w:spacing w:before="0" w:after="0"/>
        <w:ind w:left="0" w:right="0" w:firstLine="284"/>
        <w:jc w:val="both"/>
        <w:rPr/>
      </w:pPr>
      <w:r>
        <w:rPr>
          <w:b/>
          <w:color w:val="000000"/>
          <w:sz w:val="20"/>
        </w:rPr>
        <w:t>В связи с этим ЗАО «Красная Пресня»</w:t>
      </w:r>
      <w:r>
        <w:rPr>
          <w:color w:val="000000"/>
        </w:rPr>
        <w:t xml:space="preserve"> </w:t>
      </w:r>
      <w:r>
        <w:rPr>
          <w:b/>
          <w:color w:val="000000"/>
          <w:sz w:val="20"/>
        </w:rPr>
        <w:t>уведомляет лиц, зарегистрированных в реестре акционеров общества, о необходимости обновить свои анкетные данные.</w:t>
      </w:r>
    </w:p>
    <w:p>
      <w:pPr>
        <w:pStyle w:val="Style15"/>
        <w:spacing w:before="0" w:after="0"/>
        <w:jc w:val="both"/>
        <w:rPr/>
      </w:pPr>
      <w:r>
        <w:rPr>
          <w:b/>
          <w:color w:val="000000"/>
          <w:sz w:val="20"/>
        </w:rPr>
        <w:t xml:space="preserve">                                                                                                                    </w:t>
      </w:r>
      <w:r>
        <w:rPr>
          <w:b/>
          <w:color w:val="000000"/>
          <w:sz w:val="20"/>
        </w:rPr>
        <w:t xml:space="preserve">Совет директоров ЗАО «Красная Пресня» </w:t>
      </w:r>
    </w:p>
    <w:p>
      <w:pPr>
        <w:pStyle w:val="Normal"/>
        <w:widowControl w:val="false"/>
        <w:autoSpaceDE w:val="false"/>
        <w:ind w:left="0" w:right="0" w:firstLine="540"/>
        <w:jc w:val="both"/>
        <w:rPr/>
      </w:pPr>
      <w:r>
        <w:rPr/>
      </w:r>
    </w:p>
    <w:p>
      <w:pPr>
        <w:pStyle w:val="Normal"/>
        <w:widowControl w:val="false"/>
        <w:autoSpaceDE w:val="false"/>
        <w:ind w:left="0" w:right="0" w:firstLine="540"/>
        <w:jc w:val="both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Lucida Sans"/>
      <w:color w:val="auto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LibreOffice/5.3.2.2$Windows_X86_64 LibreOffice_project/6cd4f1ef626f15116896b1d8e1398b56da0d0ee1</Application>
  <Pages>2</Pages>
  <Words>492</Words>
  <Characters>3276</Characters>
  <CharactersWithSpaces>3866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2026-03-26T15:22:11Z</dcterms:created>
  <dc:creator/>
  <dc:description/>
  <dc:language>ru-RU</dc:language>
  <cp:lastModifiedBy/>
  <dcterms:modified xsi:type="dcterms:W3CDTF">2026-03-26T15:23:01Z</dcterms:modified>
  <cp:revision>1</cp:revision>
  <dc:subject/>
  <dc:title/>
</cp:coreProperties>
</file>